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24F4E" w14:textId="749F2DD0" w:rsidR="00184614" w:rsidRDefault="00C82FE1" w:rsidP="00184614">
      <w:pPr>
        <w:pStyle w:val="NormalWeb"/>
        <w:shd w:val="clear" w:color="auto" w:fill="FFFFFF"/>
        <w:spacing w:before="0" w:beforeAutospacing="0" w:after="0" w:afterAutospacing="0" w:line="360" w:lineRule="auto"/>
        <w:jc w:val="right"/>
        <w:textAlignment w:val="baseline"/>
        <w:rPr>
          <w:rFonts w:ascii="Arial" w:hAnsi="Arial" w:cs="Arial"/>
        </w:rPr>
      </w:pPr>
      <w:r>
        <w:rPr>
          <w:rFonts w:ascii="Arial" w:hAnsi="Arial" w:cs="Arial"/>
        </w:rPr>
        <w:t>2</w:t>
      </w:r>
      <w:r w:rsidR="0089248C">
        <w:rPr>
          <w:rFonts w:ascii="Arial" w:hAnsi="Arial" w:cs="Arial"/>
        </w:rPr>
        <w:t>5</w:t>
      </w:r>
      <w:r w:rsidR="00184614" w:rsidRPr="00184614">
        <w:rPr>
          <w:rFonts w:ascii="Arial" w:hAnsi="Arial" w:cs="Arial"/>
        </w:rPr>
        <w:t xml:space="preserve"> de febrero de 2021</w:t>
      </w:r>
    </w:p>
    <w:p w14:paraId="21596847" w14:textId="77777777" w:rsidR="00184614" w:rsidRPr="00184614" w:rsidRDefault="00184614" w:rsidP="00184614">
      <w:pPr>
        <w:pStyle w:val="NormalWeb"/>
        <w:shd w:val="clear" w:color="auto" w:fill="FFFFFF"/>
        <w:spacing w:before="0" w:beforeAutospacing="0" w:after="0" w:afterAutospacing="0" w:line="360" w:lineRule="auto"/>
        <w:jc w:val="right"/>
        <w:textAlignment w:val="baseline"/>
        <w:rPr>
          <w:rFonts w:ascii="Arial" w:hAnsi="Arial" w:cs="Arial"/>
        </w:rPr>
      </w:pPr>
    </w:p>
    <w:p w14:paraId="3D00EF08" w14:textId="77777777" w:rsidR="001B7BF5" w:rsidRPr="001B7BF5" w:rsidRDefault="001B7BF5" w:rsidP="00971C87">
      <w:pPr>
        <w:spacing w:after="160" w:line="259" w:lineRule="auto"/>
        <w:jc w:val="both"/>
        <w:rPr>
          <w:rFonts w:ascii="Arial" w:eastAsiaTheme="minorHAnsi" w:hAnsi="Arial" w:cs="Arial"/>
          <w:sz w:val="36"/>
          <w:szCs w:val="36"/>
          <w:lang w:val="es-ES_tradnl" w:eastAsia="en-US"/>
        </w:rPr>
      </w:pPr>
      <w:r w:rsidRPr="001B7BF5">
        <w:rPr>
          <w:rFonts w:ascii="Arial" w:eastAsiaTheme="minorHAnsi" w:hAnsi="Arial" w:cs="Arial"/>
          <w:sz w:val="36"/>
          <w:szCs w:val="36"/>
          <w:lang w:val="es-ES_tradnl" w:eastAsia="en-US"/>
        </w:rPr>
        <w:t>SEMAF insta a Renfe a recuperar maquinistas cuanto antes en lugar de incrementar la Dirección</w:t>
      </w:r>
    </w:p>
    <w:p w14:paraId="67DEEBA8" w14:textId="77777777" w:rsidR="001B7BF5" w:rsidRPr="001B7BF5" w:rsidRDefault="001B7BF5" w:rsidP="00971C87">
      <w:pPr>
        <w:spacing w:after="160" w:line="259" w:lineRule="auto"/>
        <w:ind w:left="720"/>
        <w:contextualSpacing/>
        <w:jc w:val="both"/>
        <w:rPr>
          <w:rFonts w:ascii="Arial" w:eastAsiaTheme="minorHAnsi" w:hAnsi="Arial" w:cs="Arial"/>
          <w:sz w:val="28"/>
          <w:szCs w:val="28"/>
          <w:lang w:val="es-ES_tradnl" w:eastAsia="en-US"/>
        </w:rPr>
      </w:pPr>
    </w:p>
    <w:p w14:paraId="6E037F7E" w14:textId="77777777" w:rsidR="001B7BF5" w:rsidRPr="001B7BF5" w:rsidRDefault="001B7BF5" w:rsidP="00971C87">
      <w:pPr>
        <w:numPr>
          <w:ilvl w:val="0"/>
          <w:numId w:val="4"/>
        </w:numPr>
        <w:spacing w:after="160" w:line="259" w:lineRule="auto"/>
        <w:contextualSpacing/>
        <w:jc w:val="both"/>
        <w:rPr>
          <w:rFonts w:ascii="Arial" w:eastAsiaTheme="minorHAnsi" w:hAnsi="Arial" w:cs="Arial"/>
          <w:sz w:val="28"/>
          <w:szCs w:val="28"/>
          <w:lang w:val="es-ES_tradnl" w:eastAsia="en-US"/>
        </w:rPr>
      </w:pPr>
      <w:r w:rsidRPr="001B7BF5">
        <w:rPr>
          <w:rFonts w:ascii="Arial" w:eastAsiaTheme="minorHAnsi" w:hAnsi="Arial" w:cs="Arial"/>
          <w:sz w:val="28"/>
          <w:szCs w:val="28"/>
          <w:lang w:val="es-ES_tradnl" w:eastAsia="en-US"/>
        </w:rPr>
        <w:t>La Estructura de Dirección ha crecido en 141 puestos, mientras conducción ha perdido 151.</w:t>
      </w:r>
    </w:p>
    <w:p w14:paraId="173F0175" w14:textId="77777777" w:rsidR="001B7BF5" w:rsidRPr="001B7BF5" w:rsidRDefault="001B7BF5" w:rsidP="00971C87">
      <w:pPr>
        <w:spacing w:after="160" w:line="259" w:lineRule="auto"/>
        <w:ind w:left="720"/>
        <w:contextualSpacing/>
        <w:jc w:val="both"/>
        <w:rPr>
          <w:rFonts w:ascii="Arial" w:eastAsiaTheme="minorHAnsi" w:hAnsi="Arial" w:cs="Arial"/>
          <w:sz w:val="28"/>
          <w:szCs w:val="28"/>
          <w:lang w:val="es-ES_tradnl" w:eastAsia="en-US"/>
        </w:rPr>
      </w:pPr>
    </w:p>
    <w:p w14:paraId="6727A292" w14:textId="77777777" w:rsidR="001B7BF5" w:rsidRPr="001B7BF5" w:rsidRDefault="001B7BF5" w:rsidP="00971C87">
      <w:pPr>
        <w:numPr>
          <w:ilvl w:val="0"/>
          <w:numId w:val="4"/>
        </w:numPr>
        <w:spacing w:after="160" w:line="259" w:lineRule="auto"/>
        <w:contextualSpacing/>
        <w:jc w:val="both"/>
        <w:rPr>
          <w:rFonts w:ascii="Arial" w:eastAsiaTheme="minorHAnsi" w:hAnsi="Arial" w:cs="Arial"/>
          <w:sz w:val="28"/>
          <w:szCs w:val="28"/>
          <w:lang w:val="es-ES_tradnl" w:eastAsia="en-US"/>
        </w:rPr>
      </w:pPr>
      <w:r w:rsidRPr="001B7BF5">
        <w:rPr>
          <w:rFonts w:ascii="Arial" w:eastAsiaTheme="minorHAnsi" w:hAnsi="Arial" w:cs="Arial"/>
          <w:sz w:val="28"/>
          <w:szCs w:val="28"/>
          <w:lang w:val="es-ES_tradnl" w:eastAsia="en-US"/>
        </w:rPr>
        <w:t>El déficit global asciende a 700 empleados menos.</w:t>
      </w:r>
    </w:p>
    <w:p w14:paraId="7694964C" w14:textId="77777777" w:rsidR="001B7BF5" w:rsidRPr="001B7BF5" w:rsidRDefault="001B7BF5" w:rsidP="00971C87">
      <w:pPr>
        <w:spacing w:after="160" w:line="259" w:lineRule="auto"/>
        <w:jc w:val="both"/>
        <w:rPr>
          <w:rFonts w:ascii="Arial" w:eastAsiaTheme="minorHAnsi" w:hAnsi="Arial" w:cs="Arial"/>
          <w:lang w:val="es-ES_tradnl" w:eastAsia="en-US"/>
        </w:rPr>
      </w:pPr>
    </w:p>
    <w:p w14:paraId="3D56EAF4" w14:textId="77777777" w:rsidR="001B7BF5" w:rsidRPr="001B7BF5" w:rsidRDefault="001B7BF5" w:rsidP="001B7BF5">
      <w:pPr>
        <w:spacing w:after="120" w:line="360" w:lineRule="auto"/>
        <w:jc w:val="both"/>
        <w:rPr>
          <w:rFonts w:ascii="Arial" w:eastAsiaTheme="minorHAnsi" w:hAnsi="Arial" w:cs="Arial"/>
          <w:sz w:val="22"/>
          <w:szCs w:val="22"/>
          <w:lang w:val="es-ES_tradnl" w:eastAsia="en-US"/>
        </w:rPr>
      </w:pPr>
      <w:r w:rsidRPr="001B7BF5">
        <w:rPr>
          <w:rFonts w:ascii="Arial" w:eastAsiaTheme="minorHAnsi" w:hAnsi="Arial" w:cs="Arial"/>
          <w:sz w:val="22"/>
          <w:szCs w:val="22"/>
          <w:lang w:val="es-ES_tradnl" w:eastAsia="en-US"/>
        </w:rPr>
        <w:t xml:space="preserve">El Sindicato de Maquinistas y Ayudantes Ferroviarios (SEMAF) urge al Grupo Renfe a posponer el crecimiento de los puestos en la estructura de Dirección, tras la reciente convocatoria de 19 plazas. Con el fin de centrar el esfuerzo en recuperar los trenes que se han perdido, cubriendo el déficit de maquinistas originado en los dos últimos años. </w:t>
      </w:r>
    </w:p>
    <w:p w14:paraId="4A806A88" w14:textId="77777777" w:rsidR="001B7BF5" w:rsidRPr="001B7BF5" w:rsidRDefault="001B7BF5" w:rsidP="001B7BF5">
      <w:pPr>
        <w:spacing w:after="120" w:line="360" w:lineRule="auto"/>
        <w:jc w:val="both"/>
        <w:rPr>
          <w:rFonts w:ascii="Arial" w:eastAsiaTheme="minorHAnsi" w:hAnsi="Arial" w:cs="Arial"/>
          <w:sz w:val="22"/>
          <w:szCs w:val="22"/>
          <w:lang w:val="es-ES_tradnl" w:eastAsia="en-US"/>
        </w:rPr>
      </w:pPr>
      <w:r w:rsidRPr="001B7BF5">
        <w:rPr>
          <w:rFonts w:ascii="Arial" w:eastAsiaTheme="minorHAnsi" w:hAnsi="Arial" w:cs="Arial"/>
          <w:sz w:val="22"/>
          <w:szCs w:val="22"/>
          <w:lang w:val="es-ES_tradnl" w:eastAsia="en-US"/>
        </w:rPr>
        <w:t>El reciente acuerdo entre SEMAF, sindicato que representa al 85% de los maquinistas, y RENFE que produjo la desconvocatoria de la huelga (prevista el 16 de febrero) se propició con la promesa de retomar cuanto antes el Plan de Empleo y para ello convocar las Ofertas públicas de Empleo necesarias. Desde la fecha de dicho acuerdo la compañía ha publicado la creación de 19 plazas, pero nuevamente todas ellas dirigidas a agrandar la dirección.</w:t>
      </w:r>
    </w:p>
    <w:p w14:paraId="3B83BFB8" w14:textId="77777777" w:rsidR="001B7BF5" w:rsidRPr="001B7BF5" w:rsidRDefault="001B7BF5" w:rsidP="001B7BF5">
      <w:pPr>
        <w:spacing w:after="120" w:line="360" w:lineRule="auto"/>
        <w:jc w:val="both"/>
        <w:rPr>
          <w:rFonts w:ascii="Arial" w:eastAsiaTheme="minorHAnsi" w:hAnsi="Arial" w:cs="Arial"/>
          <w:sz w:val="22"/>
          <w:szCs w:val="22"/>
          <w:lang w:val="es-ES_tradnl" w:eastAsia="en-US"/>
        </w:rPr>
      </w:pPr>
      <w:r w:rsidRPr="001B7BF5">
        <w:rPr>
          <w:rFonts w:ascii="Arial" w:eastAsiaTheme="minorHAnsi" w:hAnsi="Arial" w:cs="Arial"/>
          <w:sz w:val="22"/>
          <w:szCs w:val="22"/>
          <w:lang w:val="es-ES_tradnl" w:eastAsia="en-US"/>
        </w:rPr>
        <w:t>Desde 2019 la compañía ha ido retrasando la aplicación del Plan de Empleo, dilatando la entrada del nuevo personal. De esta manera, a final de 2020 el número de maquinistas respecto al año anterior, (considerando las bajas y las incorporaciones) supone una reducción de 151 profesionales, junto con la salida de 430 en 2021 (1032 trabajadores en toda la empresa) sin previsiones ni planificación de reposición. Este déficit imposibilita recuperar el mismo número de trenes que hace un año se ofrecía a los ciudadanos de todo el territorio español.</w:t>
      </w:r>
    </w:p>
    <w:p w14:paraId="485EC74A" w14:textId="77777777" w:rsidR="001B7BF5" w:rsidRPr="001B7BF5" w:rsidRDefault="001B7BF5" w:rsidP="001B7BF5">
      <w:pPr>
        <w:spacing w:after="120" w:line="360" w:lineRule="auto"/>
        <w:jc w:val="both"/>
        <w:rPr>
          <w:rFonts w:ascii="Arial" w:eastAsiaTheme="minorHAnsi" w:hAnsi="Arial" w:cs="Arial"/>
          <w:sz w:val="22"/>
          <w:szCs w:val="22"/>
          <w:lang w:val="es-ES_tradnl" w:eastAsia="en-US"/>
        </w:rPr>
      </w:pPr>
      <w:r w:rsidRPr="001B7BF5">
        <w:rPr>
          <w:rFonts w:ascii="Arial" w:eastAsiaTheme="minorHAnsi" w:hAnsi="Arial" w:cs="Arial"/>
          <w:sz w:val="22"/>
          <w:szCs w:val="22"/>
          <w:lang w:val="es-ES_tradnl" w:eastAsia="en-US"/>
        </w:rPr>
        <w:t xml:space="preserve">Igualmente, si sumamos la reducción de maquinistas con la de otras categorías profesionales del Grupo el resultado nos ofrece una disminución de la plantilla en cerca de 700 profesionales. </w:t>
      </w:r>
    </w:p>
    <w:p w14:paraId="77104CBA" w14:textId="77777777" w:rsidR="001B7BF5" w:rsidRPr="001B7BF5" w:rsidRDefault="001B7BF5" w:rsidP="001B7BF5">
      <w:pPr>
        <w:spacing w:after="120" w:line="360" w:lineRule="auto"/>
        <w:jc w:val="both"/>
        <w:rPr>
          <w:rFonts w:ascii="Arial" w:eastAsiaTheme="minorHAnsi" w:hAnsi="Arial" w:cs="Arial"/>
          <w:sz w:val="22"/>
          <w:szCs w:val="22"/>
          <w:lang w:val="es-ES_tradnl" w:eastAsia="en-US"/>
        </w:rPr>
      </w:pPr>
      <w:r w:rsidRPr="001B7BF5">
        <w:rPr>
          <w:rFonts w:ascii="Arial" w:eastAsiaTheme="minorHAnsi" w:hAnsi="Arial" w:cs="Arial"/>
          <w:sz w:val="22"/>
          <w:szCs w:val="22"/>
          <w:lang w:val="es-ES_tradnl" w:eastAsia="en-US"/>
        </w:rPr>
        <w:t>Estos datos llaman la atención si se compara el crecimiento, en el último ejercicio, de la estructura de dirección. Pues ésta ha aumentado en 141 puestos entre directores y estructura de apoyo a la dirección.</w:t>
      </w:r>
    </w:p>
    <w:p w14:paraId="475C7C86" w14:textId="77777777" w:rsidR="001B7BF5" w:rsidRPr="001B7BF5" w:rsidRDefault="001B7BF5" w:rsidP="001B7BF5">
      <w:pPr>
        <w:spacing w:after="120" w:line="360" w:lineRule="auto"/>
        <w:jc w:val="both"/>
        <w:rPr>
          <w:rFonts w:ascii="Arial" w:eastAsiaTheme="minorHAnsi" w:hAnsi="Arial" w:cs="Arial"/>
          <w:sz w:val="22"/>
          <w:szCs w:val="22"/>
          <w:lang w:val="es-ES_tradnl" w:eastAsia="en-US"/>
        </w:rPr>
      </w:pPr>
      <w:r w:rsidRPr="001B7BF5">
        <w:rPr>
          <w:rFonts w:ascii="Arial" w:eastAsiaTheme="minorHAnsi" w:hAnsi="Arial" w:cs="Arial"/>
          <w:sz w:val="22"/>
          <w:szCs w:val="22"/>
          <w:lang w:val="es-ES_tradnl" w:eastAsia="en-US"/>
        </w:rPr>
        <w:lastRenderedPageBreak/>
        <w:t>Por este motivo, en palabras del secretario general de SEMAF, Juan Jesús García Fraile, “los datos del crecimiento de la estructura de dirección, mientras se reducen los puestos en el resto de las categorías profesionales, nos lleva a pensar que el Grupo Renfe está comportando una actitud fraudulenta respecto al sentido de la tasa de reposición del 105%, autorizada por el Ministerio. Resulta obvio, que se está realizando un trasvase de puestos, con la eliminación de plazas de personal operativo en favor de acrecentar el personal de dirección.</w:t>
      </w:r>
    </w:p>
    <w:p w14:paraId="4221EB62" w14:textId="77777777" w:rsidR="001B7BF5" w:rsidRPr="001B7BF5" w:rsidRDefault="001B7BF5" w:rsidP="001B7BF5">
      <w:pPr>
        <w:spacing w:after="120" w:line="360" w:lineRule="auto"/>
        <w:jc w:val="both"/>
        <w:rPr>
          <w:rFonts w:ascii="Arial" w:eastAsiaTheme="minorHAnsi" w:hAnsi="Arial" w:cs="Arial"/>
          <w:sz w:val="22"/>
          <w:szCs w:val="22"/>
          <w:lang w:val="es-ES_tradnl" w:eastAsia="en-US"/>
        </w:rPr>
      </w:pPr>
      <w:proofErr w:type="gramStart"/>
      <w:r w:rsidRPr="001B7BF5">
        <w:rPr>
          <w:rFonts w:ascii="Arial" w:eastAsiaTheme="minorHAnsi" w:hAnsi="Arial" w:cs="Arial"/>
          <w:sz w:val="22"/>
          <w:szCs w:val="22"/>
          <w:lang w:val="es-ES_tradnl" w:eastAsia="en-US"/>
        </w:rPr>
        <w:t>A día de hoy</w:t>
      </w:r>
      <w:proofErr w:type="gramEnd"/>
      <w:r w:rsidRPr="001B7BF5">
        <w:rPr>
          <w:rFonts w:ascii="Arial" w:eastAsiaTheme="minorHAnsi" w:hAnsi="Arial" w:cs="Arial"/>
          <w:sz w:val="22"/>
          <w:szCs w:val="22"/>
          <w:lang w:val="es-ES_tradnl" w:eastAsia="en-US"/>
        </w:rPr>
        <w:t xml:space="preserve">, como ejemplo, el portal del Grupo anuncia un proceso para cubrir dos plazas de dirección (Jefatura de Base de Mantenimiento y Jefatura de </w:t>
      </w:r>
      <w:proofErr w:type="spellStart"/>
      <w:r w:rsidRPr="001B7BF5">
        <w:rPr>
          <w:rFonts w:ascii="Arial" w:eastAsiaTheme="minorHAnsi" w:hAnsi="Arial" w:cs="Arial"/>
          <w:sz w:val="22"/>
          <w:szCs w:val="22"/>
          <w:lang w:val="es-ES_tradnl" w:eastAsia="en-US"/>
        </w:rPr>
        <w:t>Revenue</w:t>
      </w:r>
      <w:proofErr w:type="spellEnd"/>
      <w:r w:rsidRPr="001B7BF5">
        <w:rPr>
          <w:rFonts w:ascii="Arial" w:eastAsiaTheme="minorHAnsi" w:hAnsi="Arial" w:cs="Arial"/>
          <w:sz w:val="22"/>
          <w:szCs w:val="22"/>
          <w:lang w:val="es-ES_tradnl" w:eastAsia="en-US"/>
        </w:rPr>
        <w:t xml:space="preserve"> Management) y 17 de estructura de apoyo a la dirección (en las categorías de: </w:t>
      </w:r>
      <w:r w:rsidRPr="001B7BF5">
        <w:rPr>
          <w:rFonts w:ascii="Arial" w:eastAsiaTheme="minorHAnsi" w:hAnsi="Arial" w:cs="Arial"/>
          <w:sz w:val="22"/>
          <w:szCs w:val="22"/>
          <w:lang w:eastAsia="en-US"/>
        </w:rPr>
        <w:t xml:space="preserve">Técnico de Análisis de </w:t>
      </w:r>
      <w:proofErr w:type="spellStart"/>
      <w:r w:rsidRPr="001B7BF5">
        <w:rPr>
          <w:rFonts w:ascii="Arial" w:eastAsiaTheme="minorHAnsi" w:hAnsi="Arial" w:cs="Arial"/>
          <w:sz w:val="22"/>
          <w:szCs w:val="22"/>
          <w:lang w:eastAsia="en-US"/>
        </w:rPr>
        <w:t>Revenue</w:t>
      </w:r>
      <w:proofErr w:type="spellEnd"/>
      <w:r w:rsidRPr="001B7BF5">
        <w:rPr>
          <w:rFonts w:ascii="Arial" w:eastAsiaTheme="minorHAnsi" w:hAnsi="Arial" w:cs="Arial"/>
          <w:sz w:val="22"/>
          <w:szCs w:val="22"/>
          <w:lang w:eastAsia="en-US"/>
        </w:rPr>
        <w:t xml:space="preserve"> Management, Técnico de Descripción y Valoración de puestos, Técnico de Comunicación y Redes Sociales, Técnico de Producción Audiovisual y Técnico de Información)</w:t>
      </w:r>
      <w:r w:rsidRPr="001B7BF5">
        <w:rPr>
          <w:rFonts w:ascii="Arial" w:eastAsiaTheme="minorHAnsi" w:hAnsi="Arial" w:cs="Arial"/>
          <w:sz w:val="22"/>
          <w:szCs w:val="22"/>
          <w:lang w:val="es-ES_tradnl" w:eastAsia="en-US"/>
        </w:rPr>
        <w:t>. En el que los requisitos no son uniformes para cada puesto y en las bases no se especifica cuál será el proceso de selección. Que generalmente consisten en la presentación del currículum y una entrevista.</w:t>
      </w:r>
    </w:p>
    <w:p w14:paraId="2A4FEC1D" w14:textId="58F3925D" w:rsidR="001B7BF5" w:rsidRPr="001B7BF5" w:rsidRDefault="001B7BF5" w:rsidP="001B7BF5">
      <w:pPr>
        <w:spacing w:after="120" w:line="360" w:lineRule="auto"/>
        <w:jc w:val="both"/>
        <w:rPr>
          <w:rFonts w:ascii="Arial" w:eastAsiaTheme="minorHAnsi" w:hAnsi="Arial" w:cs="Arial"/>
          <w:sz w:val="22"/>
          <w:szCs w:val="22"/>
          <w:lang w:val="es-ES_tradnl" w:eastAsia="en-US"/>
        </w:rPr>
      </w:pPr>
      <w:r w:rsidRPr="001B7BF5">
        <w:rPr>
          <w:rFonts w:ascii="Arial" w:eastAsiaTheme="minorHAnsi" w:hAnsi="Arial" w:cs="Arial"/>
          <w:sz w:val="22"/>
          <w:szCs w:val="22"/>
          <w:lang w:val="es-ES_tradnl" w:eastAsia="en-US"/>
        </w:rPr>
        <w:t xml:space="preserve">De esta forma, el Secretario General apunta que “la voluntad del SEMAF es que Renfe cumpla el Plan de Empleo según lo previsto, que la empresa pública recupere los trenes y pueda ofrecer un servicio público atendiendo a las necesidades de movilidad de los ciudadanos. Si se genera un déficit de maquinistas será imposible hacer circular el mismo número de trenes que hace un año. El COVID no puede servir de </w:t>
      </w:r>
      <w:r w:rsidR="003D7C61" w:rsidRPr="001B7BF5">
        <w:rPr>
          <w:rFonts w:ascii="Arial" w:eastAsiaTheme="minorHAnsi" w:hAnsi="Arial" w:cs="Arial"/>
          <w:sz w:val="22"/>
          <w:szCs w:val="22"/>
          <w:lang w:val="es-ES_tradnl" w:eastAsia="en-US"/>
        </w:rPr>
        <w:t>excusa</w:t>
      </w:r>
      <w:r w:rsidRPr="001B7BF5">
        <w:rPr>
          <w:rFonts w:ascii="Arial" w:eastAsiaTheme="minorHAnsi" w:hAnsi="Arial" w:cs="Arial"/>
          <w:sz w:val="22"/>
          <w:szCs w:val="22"/>
          <w:lang w:val="es-ES_tradnl" w:eastAsia="en-US"/>
        </w:rPr>
        <w:t xml:space="preserve"> para mermar el servicio”</w:t>
      </w:r>
      <w:r w:rsidR="00850E13">
        <w:rPr>
          <w:rFonts w:ascii="Arial" w:eastAsiaTheme="minorHAnsi" w:hAnsi="Arial" w:cs="Arial"/>
          <w:sz w:val="22"/>
          <w:szCs w:val="22"/>
          <w:lang w:val="es-ES_tradnl" w:eastAsia="en-US"/>
        </w:rPr>
        <w:t>.</w:t>
      </w:r>
      <w:r w:rsidRPr="001B7BF5">
        <w:rPr>
          <w:rFonts w:ascii="Arial" w:eastAsiaTheme="minorHAnsi" w:hAnsi="Arial" w:cs="Arial"/>
          <w:sz w:val="22"/>
          <w:szCs w:val="22"/>
          <w:lang w:val="es-ES_tradnl" w:eastAsia="en-US"/>
        </w:rPr>
        <w:t xml:space="preserve"> </w:t>
      </w:r>
    </w:p>
    <w:p w14:paraId="4A15CA6B" w14:textId="4F4BBBDF" w:rsidR="00CA6BD8" w:rsidRPr="001B7BF5" w:rsidRDefault="00CA6BD8" w:rsidP="003A426D">
      <w:pPr>
        <w:pStyle w:val="NormalWeb"/>
        <w:shd w:val="clear" w:color="auto" w:fill="FFFFFF"/>
        <w:spacing w:before="0" w:beforeAutospacing="0" w:after="0" w:afterAutospacing="0" w:line="360" w:lineRule="auto"/>
        <w:jc w:val="both"/>
        <w:textAlignment w:val="baseline"/>
        <w:rPr>
          <w:rFonts w:ascii="Arial" w:hAnsi="Arial" w:cs="Arial"/>
          <w:b/>
          <w:sz w:val="28"/>
          <w:szCs w:val="21"/>
          <w:lang w:val="es-ES_tradnl"/>
        </w:rPr>
      </w:pPr>
    </w:p>
    <w:p w14:paraId="657883F4" w14:textId="682ADC21" w:rsidR="00386D09" w:rsidRDefault="00386D09" w:rsidP="00386D09">
      <w:pPr>
        <w:pStyle w:val="NormalWeb"/>
        <w:shd w:val="clear" w:color="auto" w:fill="FFFFFF"/>
        <w:spacing w:before="0" w:beforeAutospacing="0" w:after="0" w:afterAutospacing="0" w:line="360" w:lineRule="auto"/>
        <w:jc w:val="both"/>
        <w:textAlignment w:val="baseline"/>
        <w:rPr>
          <w:rFonts w:ascii="Arial" w:hAnsi="Arial" w:cs="Arial"/>
          <w:sz w:val="22"/>
          <w:szCs w:val="21"/>
        </w:rPr>
      </w:pPr>
    </w:p>
    <w:sectPr w:rsidR="00386D09" w:rsidSect="002C0513">
      <w:headerReference w:type="default" r:id="rId7"/>
      <w:footerReference w:type="default" r:id="rId8"/>
      <w:pgSz w:w="11906" w:h="16838"/>
      <w:pgMar w:top="1276" w:right="1646"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90261" w14:textId="77777777" w:rsidR="002A39BC" w:rsidRDefault="002A39BC">
      <w:r>
        <w:separator/>
      </w:r>
    </w:p>
  </w:endnote>
  <w:endnote w:type="continuationSeparator" w:id="0">
    <w:p w14:paraId="2CA43FF6" w14:textId="77777777" w:rsidR="002A39BC" w:rsidRDefault="002A39BC">
      <w:r>
        <w:continuationSeparator/>
      </w:r>
    </w:p>
  </w:endnote>
  <w:endnote w:type="continuationNotice" w:id="1">
    <w:p w14:paraId="2B4E5161" w14:textId="77777777" w:rsidR="002A39BC" w:rsidRDefault="002A3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F6A17" w14:textId="77777777" w:rsidR="00CA4F9B" w:rsidRDefault="00372D8D">
    <w:pPr>
      <w:pStyle w:val="Piedepgina"/>
    </w:pPr>
    <w:r>
      <w:rPr>
        <w:noProof/>
      </w:rPr>
      <w:drawing>
        <wp:anchor distT="0" distB="0" distL="114300" distR="114300" simplePos="0" relativeHeight="251658242" behindDoc="1" locked="0" layoutInCell="1" allowOverlap="1" wp14:anchorId="171ED28A" wp14:editId="147FC1B7">
          <wp:simplePos x="0" y="0"/>
          <wp:positionH relativeFrom="column">
            <wp:posOffset>-685800</wp:posOffset>
          </wp:positionH>
          <wp:positionV relativeFrom="paragraph">
            <wp:posOffset>151765</wp:posOffset>
          </wp:positionV>
          <wp:extent cx="3429000" cy="309245"/>
          <wp:effectExtent l="0" t="0" r="0" b="0"/>
          <wp:wrapNone/>
          <wp:docPr id="24" name="Imagen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3092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B5C66" w14:textId="77777777" w:rsidR="002A39BC" w:rsidRDefault="002A39BC">
      <w:r>
        <w:separator/>
      </w:r>
    </w:p>
  </w:footnote>
  <w:footnote w:type="continuationSeparator" w:id="0">
    <w:p w14:paraId="47F33D85" w14:textId="77777777" w:rsidR="002A39BC" w:rsidRDefault="002A39BC">
      <w:r>
        <w:continuationSeparator/>
      </w:r>
    </w:p>
  </w:footnote>
  <w:footnote w:type="continuationNotice" w:id="1">
    <w:p w14:paraId="67DAA6C5" w14:textId="77777777" w:rsidR="002A39BC" w:rsidRDefault="002A39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9DCB9" w14:textId="77777777" w:rsidR="007F48EB" w:rsidRDefault="007F48EB" w:rsidP="007F48EB">
    <w:pPr>
      <w:pStyle w:val="Remite"/>
      <w:framePr w:w="4215" w:wrap="notBeside" w:x="7209" w:y="698"/>
      <w:jc w:val="right"/>
      <w:rPr>
        <w:rFonts w:ascii="Gill Sans MT" w:hAnsi="Gill Sans MT" w:cs="Arial"/>
        <w:sz w:val="18"/>
        <w:szCs w:val="18"/>
      </w:rPr>
    </w:pPr>
    <w:r w:rsidRPr="00ED2B6C">
      <w:rPr>
        <w:rFonts w:ascii="Gill Sans MT" w:hAnsi="Gill Sans MT" w:cs="Arial"/>
        <w:sz w:val="18"/>
        <w:szCs w:val="18"/>
      </w:rPr>
      <w:t>Paseo de las Delicias, 20 3ª planta – 28045 Madrid</w:t>
    </w:r>
  </w:p>
  <w:p w14:paraId="4D157BF9" w14:textId="77777777" w:rsidR="007F48EB" w:rsidRPr="00ED2B6C" w:rsidRDefault="007F48EB" w:rsidP="007F48EB">
    <w:pPr>
      <w:pStyle w:val="Remite"/>
      <w:framePr w:w="4215" w:wrap="notBeside" w:x="7209" w:y="698"/>
      <w:jc w:val="right"/>
      <w:rPr>
        <w:rFonts w:ascii="Gill Sans MT" w:hAnsi="Gill Sans MT" w:cs="Arial"/>
        <w:sz w:val="18"/>
        <w:szCs w:val="18"/>
      </w:rPr>
    </w:pPr>
    <w:r>
      <w:rPr>
        <w:rFonts w:ascii="Gill Sans MT" w:hAnsi="Gill Sans MT" w:cs="Arial"/>
        <w:sz w:val="18"/>
        <w:szCs w:val="18"/>
      </w:rPr>
      <w:t>comunicacion@semaf.org</w:t>
    </w:r>
  </w:p>
  <w:p w14:paraId="62853E85" w14:textId="45879FEA" w:rsidR="00CA4F9B" w:rsidRDefault="00763A69" w:rsidP="00DA54A8">
    <w:pPr>
      <w:pStyle w:val="Encabezado"/>
      <w:jc w:val="center"/>
      <w:rPr>
        <w:rFonts w:ascii="Gill Sans MT" w:hAnsi="Gill Sans MT"/>
        <w:b/>
        <w:bCs/>
        <w:i/>
        <w:iCs/>
        <w:sz w:val="20"/>
      </w:rPr>
    </w:pPr>
    <w:r>
      <w:rPr>
        <w:noProof/>
      </w:rPr>
      <w:drawing>
        <wp:anchor distT="0" distB="0" distL="114300" distR="114300" simplePos="0" relativeHeight="251658241" behindDoc="1" locked="0" layoutInCell="1" allowOverlap="1" wp14:anchorId="257B62B8" wp14:editId="755D37C1">
          <wp:simplePos x="0" y="0"/>
          <wp:positionH relativeFrom="column">
            <wp:posOffset>-571500</wp:posOffset>
          </wp:positionH>
          <wp:positionV relativeFrom="paragraph">
            <wp:posOffset>608330</wp:posOffset>
          </wp:positionV>
          <wp:extent cx="6858000" cy="247650"/>
          <wp:effectExtent l="0" t="0" r="0" b="0"/>
          <wp:wrapNone/>
          <wp:docPr id="21" name="Imagen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247650"/>
                  </a:xfrm>
                  <a:prstGeom prst="rect">
                    <a:avLst/>
                  </a:prstGeom>
                  <a:noFill/>
                </pic:spPr>
              </pic:pic>
            </a:graphicData>
          </a:graphic>
          <wp14:sizeRelH relativeFrom="page">
            <wp14:pctWidth>0</wp14:pctWidth>
          </wp14:sizeRelH>
          <wp14:sizeRelV relativeFrom="page">
            <wp14:pctHeight>0</wp14:pctHeight>
          </wp14:sizeRelV>
        </wp:anchor>
      </w:drawing>
    </w:r>
    <w:r w:rsidR="00372D8D">
      <w:rPr>
        <w:noProof/>
      </w:rPr>
      <w:drawing>
        <wp:anchor distT="0" distB="0" distL="114300" distR="114300" simplePos="0" relativeHeight="251658243" behindDoc="1" locked="0" layoutInCell="1" allowOverlap="1" wp14:anchorId="415CBE0B" wp14:editId="1DF38982">
          <wp:simplePos x="0" y="0"/>
          <wp:positionH relativeFrom="column">
            <wp:posOffset>-685800</wp:posOffset>
          </wp:positionH>
          <wp:positionV relativeFrom="paragraph">
            <wp:posOffset>3905250</wp:posOffset>
          </wp:positionV>
          <wp:extent cx="1847850" cy="1819275"/>
          <wp:effectExtent l="0" t="0" r="0" b="0"/>
          <wp:wrapNone/>
          <wp:docPr id="22" name="Imagen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1819275"/>
                  </a:xfrm>
                  <a:prstGeom prst="rect">
                    <a:avLst/>
                  </a:prstGeom>
                  <a:noFill/>
                </pic:spPr>
              </pic:pic>
            </a:graphicData>
          </a:graphic>
          <wp14:sizeRelH relativeFrom="page">
            <wp14:pctWidth>0</wp14:pctWidth>
          </wp14:sizeRelH>
          <wp14:sizeRelV relativeFrom="page">
            <wp14:pctHeight>0</wp14:pctHeight>
          </wp14:sizeRelV>
        </wp:anchor>
      </w:drawing>
    </w:r>
    <w:r w:rsidR="00372D8D">
      <w:rPr>
        <w:noProof/>
      </w:rPr>
      <w:drawing>
        <wp:anchor distT="0" distB="0" distL="114300" distR="114300" simplePos="0" relativeHeight="251658240" behindDoc="0" locked="0" layoutInCell="1" allowOverlap="1" wp14:anchorId="22EF0E14" wp14:editId="0EC059BA">
          <wp:simplePos x="0" y="0"/>
          <wp:positionH relativeFrom="column">
            <wp:posOffset>-685800</wp:posOffset>
          </wp:positionH>
          <wp:positionV relativeFrom="paragraph">
            <wp:posOffset>-6985</wp:posOffset>
          </wp:positionV>
          <wp:extent cx="1600200" cy="252730"/>
          <wp:effectExtent l="0" t="0" r="0" b="0"/>
          <wp:wrapNone/>
          <wp:docPr id="23" name="Imagen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0200" cy="252730"/>
                  </a:xfrm>
                  <a:prstGeom prst="rect">
                    <a:avLst/>
                  </a:prstGeom>
                  <a:noFill/>
                </pic:spPr>
              </pic:pic>
            </a:graphicData>
          </a:graphic>
          <wp14:sizeRelH relativeFrom="page">
            <wp14:pctWidth>0</wp14:pctWidth>
          </wp14:sizeRelH>
          <wp14:sizeRelV relativeFrom="page">
            <wp14:pctHeight>0</wp14:pctHeight>
          </wp14:sizeRelV>
        </wp:anchor>
      </w:drawing>
    </w:r>
    <w:r w:rsidR="00CA4F9B">
      <w:rPr>
        <w:rFonts w:ascii="Gill Sans MT" w:hAnsi="Gill Sans MT"/>
        <w:b/>
        <w:bCs/>
        <w:i/>
        <w:iCs/>
        <w:sz w:val="20"/>
      </w:rPr>
      <w:t>Sindicato Español de Maquinistas y Ayudantes Ferroviarios</w:t>
    </w:r>
  </w:p>
  <w:p w14:paraId="2CBC5D5E" w14:textId="77777777" w:rsidR="00CA4F9B" w:rsidRDefault="00CA4F9B">
    <w:pPr>
      <w:pStyle w:val="Encabezado"/>
      <w:rPr>
        <w:rFonts w:ascii="Gill Sans MT" w:hAnsi="Gill Sans MT"/>
        <w:b/>
        <w:bCs/>
        <w:sz w:val="20"/>
      </w:rPr>
    </w:pPr>
  </w:p>
  <w:p w14:paraId="6FA17DA5" w14:textId="77777777" w:rsidR="00E22A3C" w:rsidRDefault="00E22A3C">
    <w:pPr>
      <w:pStyle w:val="Encabezado"/>
      <w:rPr>
        <w:rFonts w:ascii="Gill Sans MT" w:hAnsi="Gill Sans MT"/>
        <w:b/>
        <w:bCs/>
        <w:sz w:val="20"/>
      </w:rPr>
    </w:pPr>
  </w:p>
  <w:p w14:paraId="4CF87E11" w14:textId="77777777" w:rsidR="00E22A3C" w:rsidRDefault="00E22A3C">
    <w:pPr>
      <w:pStyle w:val="Encabezado"/>
      <w:rPr>
        <w:rFonts w:ascii="Gill Sans MT" w:hAnsi="Gill Sans MT"/>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A0C7F"/>
    <w:multiLevelType w:val="hybridMultilevel"/>
    <w:tmpl w:val="1A60462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 w15:restartNumberingAfterBreak="0">
    <w:nsid w:val="361C05BE"/>
    <w:multiLevelType w:val="hybridMultilevel"/>
    <w:tmpl w:val="E57C89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E4B1368"/>
    <w:multiLevelType w:val="hybridMultilevel"/>
    <w:tmpl w:val="3EF0E4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E4100C3"/>
    <w:multiLevelType w:val="hybridMultilevel"/>
    <w:tmpl w:val="DD56C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E14"/>
    <w:rsid w:val="00002DFA"/>
    <w:rsid w:val="00023FE9"/>
    <w:rsid w:val="00026705"/>
    <w:rsid w:val="0004656C"/>
    <w:rsid w:val="00061F3C"/>
    <w:rsid w:val="00071817"/>
    <w:rsid w:val="00071CD9"/>
    <w:rsid w:val="00072E52"/>
    <w:rsid w:val="00077D45"/>
    <w:rsid w:val="00080D6B"/>
    <w:rsid w:val="000811AA"/>
    <w:rsid w:val="00086184"/>
    <w:rsid w:val="000A1DC2"/>
    <w:rsid w:val="000A35D4"/>
    <w:rsid w:val="000A3A01"/>
    <w:rsid w:val="000A40E4"/>
    <w:rsid w:val="000B7240"/>
    <w:rsid w:val="000C4BA2"/>
    <w:rsid w:val="000C5FDC"/>
    <w:rsid w:val="000D17F2"/>
    <w:rsid w:val="000D5950"/>
    <w:rsid w:val="000E783D"/>
    <w:rsid w:val="000F38EC"/>
    <w:rsid w:val="00100B0D"/>
    <w:rsid w:val="00100D9D"/>
    <w:rsid w:val="00105BCE"/>
    <w:rsid w:val="001109A0"/>
    <w:rsid w:val="0011527D"/>
    <w:rsid w:val="001204FD"/>
    <w:rsid w:val="00120FCB"/>
    <w:rsid w:val="00121C63"/>
    <w:rsid w:val="001230E5"/>
    <w:rsid w:val="00123947"/>
    <w:rsid w:val="00142192"/>
    <w:rsid w:val="00150488"/>
    <w:rsid w:val="001648AE"/>
    <w:rsid w:val="00170E39"/>
    <w:rsid w:val="00176703"/>
    <w:rsid w:val="00177C2B"/>
    <w:rsid w:val="0018092C"/>
    <w:rsid w:val="0018381B"/>
    <w:rsid w:val="00184614"/>
    <w:rsid w:val="001876FC"/>
    <w:rsid w:val="00190E49"/>
    <w:rsid w:val="0019344D"/>
    <w:rsid w:val="00195EA9"/>
    <w:rsid w:val="001979CD"/>
    <w:rsid w:val="00197FF8"/>
    <w:rsid w:val="001A0BBA"/>
    <w:rsid w:val="001A3F3D"/>
    <w:rsid w:val="001A4B75"/>
    <w:rsid w:val="001A4F64"/>
    <w:rsid w:val="001A6D42"/>
    <w:rsid w:val="001A6E7C"/>
    <w:rsid w:val="001B35F2"/>
    <w:rsid w:val="001B7BF5"/>
    <w:rsid w:val="001D1144"/>
    <w:rsid w:val="001D6D8E"/>
    <w:rsid w:val="001E0F96"/>
    <w:rsid w:val="001E3C18"/>
    <w:rsid w:val="001E64ED"/>
    <w:rsid w:val="001F46F1"/>
    <w:rsid w:val="001F664F"/>
    <w:rsid w:val="00215499"/>
    <w:rsid w:val="00217406"/>
    <w:rsid w:val="00223141"/>
    <w:rsid w:val="002242B0"/>
    <w:rsid w:val="00224433"/>
    <w:rsid w:val="00224C4B"/>
    <w:rsid w:val="002257FD"/>
    <w:rsid w:val="00230B6D"/>
    <w:rsid w:val="002342CA"/>
    <w:rsid w:val="00245F48"/>
    <w:rsid w:val="00250EDA"/>
    <w:rsid w:val="0025392C"/>
    <w:rsid w:val="00265C17"/>
    <w:rsid w:val="002705A2"/>
    <w:rsid w:val="00270C9B"/>
    <w:rsid w:val="00270E52"/>
    <w:rsid w:val="00273760"/>
    <w:rsid w:val="002758F5"/>
    <w:rsid w:val="00280EF0"/>
    <w:rsid w:val="00281EF5"/>
    <w:rsid w:val="00293BF2"/>
    <w:rsid w:val="0029543E"/>
    <w:rsid w:val="00295808"/>
    <w:rsid w:val="002A253D"/>
    <w:rsid w:val="002A39BC"/>
    <w:rsid w:val="002A437D"/>
    <w:rsid w:val="002B2809"/>
    <w:rsid w:val="002B3E08"/>
    <w:rsid w:val="002B3E4D"/>
    <w:rsid w:val="002B6D52"/>
    <w:rsid w:val="002C0513"/>
    <w:rsid w:val="002C7B85"/>
    <w:rsid w:val="002E0FA4"/>
    <w:rsid w:val="002E351C"/>
    <w:rsid w:val="002F4FDC"/>
    <w:rsid w:val="0030294E"/>
    <w:rsid w:val="00304A93"/>
    <w:rsid w:val="00307308"/>
    <w:rsid w:val="003123DD"/>
    <w:rsid w:val="003129FB"/>
    <w:rsid w:val="00316757"/>
    <w:rsid w:val="003173B6"/>
    <w:rsid w:val="003226B2"/>
    <w:rsid w:val="003262F1"/>
    <w:rsid w:val="003275E2"/>
    <w:rsid w:val="003357DE"/>
    <w:rsid w:val="00336544"/>
    <w:rsid w:val="00345CFE"/>
    <w:rsid w:val="00347539"/>
    <w:rsid w:val="0035006B"/>
    <w:rsid w:val="00350479"/>
    <w:rsid w:val="00352785"/>
    <w:rsid w:val="00355E5A"/>
    <w:rsid w:val="00356D1F"/>
    <w:rsid w:val="0036036C"/>
    <w:rsid w:val="00367FE8"/>
    <w:rsid w:val="00371D60"/>
    <w:rsid w:val="00372D8D"/>
    <w:rsid w:val="00382606"/>
    <w:rsid w:val="00382CC0"/>
    <w:rsid w:val="00386D09"/>
    <w:rsid w:val="00386DD3"/>
    <w:rsid w:val="00397FCD"/>
    <w:rsid w:val="003A1D94"/>
    <w:rsid w:val="003A45A5"/>
    <w:rsid w:val="003B14A3"/>
    <w:rsid w:val="003B4199"/>
    <w:rsid w:val="003C1026"/>
    <w:rsid w:val="003C218E"/>
    <w:rsid w:val="003C22EF"/>
    <w:rsid w:val="003C6D40"/>
    <w:rsid w:val="003C6EE0"/>
    <w:rsid w:val="003C75DD"/>
    <w:rsid w:val="003D338A"/>
    <w:rsid w:val="003D39EE"/>
    <w:rsid w:val="003D40A2"/>
    <w:rsid w:val="003D4A48"/>
    <w:rsid w:val="003D5FA9"/>
    <w:rsid w:val="003D7C61"/>
    <w:rsid w:val="003E15BD"/>
    <w:rsid w:val="003F30B1"/>
    <w:rsid w:val="003F332C"/>
    <w:rsid w:val="003F5652"/>
    <w:rsid w:val="003F5C61"/>
    <w:rsid w:val="00406DB2"/>
    <w:rsid w:val="00410EC6"/>
    <w:rsid w:val="00411C52"/>
    <w:rsid w:val="00414DC6"/>
    <w:rsid w:val="004151EB"/>
    <w:rsid w:val="0042023B"/>
    <w:rsid w:val="0042110F"/>
    <w:rsid w:val="00421F26"/>
    <w:rsid w:val="004230C9"/>
    <w:rsid w:val="00430291"/>
    <w:rsid w:val="004346A6"/>
    <w:rsid w:val="00440244"/>
    <w:rsid w:val="0045128E"/>
    <w:rsid w:val="00451CE8"/>
    <w:rsid w:val="00455473"/>
    <w:rsid w:val="004676DA"/>
    <w:rsid w:val="00471155"/>
    <w:rsid w:val="00475137"/>
    <w:rsid w:val="004A036F"/>
    <w:rsid w:val="004A382D"/>
    <w:rsid w:val="004A59FF"/>
    <w:rsid w:val="004A665E"/>
    <w:rsid w:val="004B4294"/>
    <w:rsid w:val="004E2229"/>
    <w:rsid w:val="004E73BC"/>
    <w:rsid w:val="004F1DD8"/>
    <w:rsid w:val="004F3D58"/>
    <w:rsid w:val="00501B27"/>
    <w:rsid w:val="00513097"/>
    <w:rsid w:val="00516018"/>
    <w:rsid w:val="005339CD"/>
    <w:rsid w:val="00533B71"/>
    <w:rsid w:val="00534669"/>
    <w:rsid w:val="00536FF1"/>
    <w:rsid w:val="00537629"/>
    <w:rsid w:val="00547730"/>
    <w:rsid w:val="00562DEB"/>
    <w:rsid w:val="0056366E"/>
    <w:rsid w:val="005737BF"/>
    <w:rsid w:val="005747EB"/>
    <w:rsid w:val="005754E9"/>
    <w:rsid w:val="00576DD0"/>
    <w:rsid w:val="00586561"/>
    <w:rsid w:val="005932D3"/>
    <w:rsid w:val="005945C9"/>
    <w:rsid w:val="00594661"/>
    <w:rsid w:val="005946EA"/>
    <w:rsid w:val="005A0BBB"/>
    <w:rsid w:val="005A1DA9"/>
    <w:rsid w:val="005A3818"/>
    <w:rsid w:val="005B16AE"/>
    <w:rsid w:val="005C47C6"/>
    <w:rsid w:val="005E10D2"/>
    <w:rsid w:val="005E7386"/>
    <w:rsid w:val="005F1449"/>
    <w:rsid w:val="005F2A0A"/>
    <w:rsid w:val="005F58B5"/>
    <w:rsid w:val="00605509"/>
    <w:rsid w:val="006074C9"/>
    <w:rsid w:val="00607598"/>
    <w:rsid w:val="006201DB"/>
    <w:rsid w:val="006252F6"/>
    <w:rsid w:val="00625A6F"/>
    <w:rsid w:val="006276BC"/>
    <w:rsid w:val="00636D36"/>
    <w:rsid w:val="006434A7"/>
    <w:rsid w:val="0064382D"/>
    <w:rsid w:val="00644283"/>
    <w:rsid w:val="00651B10"/>
    <w:rsid w:val="006636E9"/>
    <w:rsid w:val="00665868"/>
    <w:rsid w:val="00666638"/>
    <w:rsid w:val="0067113F"/>
    <w:rsid w:val="0068402C"/>
    <w:rsid w:val="0069002C"/>
    <w:rsid w:val="00690FF4"/>
    <w:rsid w:val="00691B84"/>
    <w:rsid w:val="00692959"/>
    <w:rsid w:val="00693D4A"/>
    <w:rsid w:val="006A0018"/>
    <w:rsid w:val="006B56DA"/>
    <w:rsid w:val="006B604B"/>
    <w:rsid w:val="006B6C7E"/>
    <w:rsid w:val="006C3069"/>
    <w:rsid w:val="006C43F5"/>
    <w:rsid w:val="006C7524"/>
    <w:rsid w:val="006D5558"/>
    <w:rsid w:val="006D58CB"/>
    <w:rsid w:val="006D5C1F"/>
    <w:rsid w:val="006D5EB8"/>
    <w:rsid w:val="006D6B99"/>
    <w:rsid w:val="006E067F"/>
    <w:rsid w:val="006E198B"/>
    <w:rsid w:val="006E1A8A"/>
    <w:rsid w:val="006E4478"/>
    <w:rsid w:val="006E44B7"/>
    <w:rsid w:val="00702098"/>
    <w:rsid w:val="0071079F"/>
    <w:rsid w:val="00730E6D"/>
    <w:rsid w:val="007509E7"/>
    <w:rsid w:val="0075628E"/>
    <w:rsid w:val="00763A69"/>
    <w:rsid w:val="00773887"/>
    <w:rsid w:val="00781BBA"/>
    <w:rsid w:val="00785591"/>
    <w:rsid w:val="00791D9A"/>
    <w:rsid w:val="00794ED9"/>
    <w:rsid w:val="007A3464"/>
    <w:rsid w:val="007B2D60"/>
    <w:rsid w:val="007D0E97"/>
    <w:rsid w:val="007D1C18"/>
    <w:rsid w:val="007D2186"/>
    <w:rsid w:val="007E1375"/>
    <w:rsid w:val="007E3194"/>
    <w:rsid w:val="007E793D"/>
    <w:rsid w:val="007F25F5"/>
    <w:rsid w:val="007F48EB"/>
    <w:rsid w:val="00801323"/>
    <w:rsid w:val="0080625C"/>
    <w:rsid w:val="0081659A"/>
    <w:rsid w:val="008173A2"/>
    <w:rsid w:val="00820E11"/>
    <w:rsid w:val="00826674"/>
    <w:rsid w:val="00830250"/>
    <w:rsid w:val="00832D90"/>
    <w:rsid w:val="00835137"/>
    <w:rsid w:val="00837D99"/>
    <w:rsid w:val="00844332"/>
    <w:rsid w:val="00844BC2"/>
    <w:rsid w:val="00850E13"/>
    <w:rsid w:val="00856E91"/>
    <w:rsid w:val="0086020C"/>
    <w:rsid w:val="00862FB5"/>
    <w:rsid w:val="008655E5"/>
    <w:rsid w:val="0086736A"/>
    <w:rsid w:val="00867F0E"/>
    <w:rsid w:val="00872A7C"/>
    <w:rsid w:val="00873C3A"/>
    <w:rsid w:val="00876E1A"/>
    <w:rsid w:val="00882B20"/>
    <w:rsid w:val="00883772"/>
    <w:rsid w:val="00892083"/>
    <w:rsid w:val="0089248C"/>
    <w:rsid w:val="00894969"/>
    <w:rsid w:val="008949F8"/>
    <w:rsid w:val="00896F88"/>
    <w:rsid w:val="008C1D22"/>
    <w:rsid w:val="008C7EC9"/>
    <w:rsid w:val="008D5374"/>
    <w:rsid w:val="008D77E0"/>
    <w:rsid w:val="008E0ACA"/>
    <w:rsid w:val="008E7490"/>
    <w:rsid w:val="008F1839"/>
    <w:rsid w:val="008F3AD8"/>
    <w:rsid w:val="00901A39"/>
    <w:rsid w:val="00911035"/>
    <w:rsid w:val="00922B96"/>
    <w:rsid w:val="00923175"/>
    <w:rsid w:val="0093211B"/>
    <w:rsid w:val="00932D72"/>
    <w:rsid w:val="009339CC"/>
    <w:rsid w:val="00936A0D"/>
    <w:rsid w:val="009430D8"/>
    <w:rsid w:val="00951F04"/>
    <w:rsid w:val="00952BD7"/>
    <w:rsid w:val="00953C37"/>
    <w:rsid w:val="009549FD"/>
    <w:rsid w:val="00961E63"/>
    <w:rsid w:val="00971B60"/>
    <w:rsid w:val="00971C87"/>
    <w:rsid w:val="00974C9C"/>
    <w:rsid w:val="00983A07"/>
    <w:rsid w:val="009944DD"/>
    <w:rsid w:val="00994504"/>
    <w:rsid w:val="0099784A"/>
    <w:rsid w:val="009C15F3"/>
    <w:rsid w:val="009C3EB6"/>
    <w:rsid w:val="009D0540"/>
    <w:rsid w:val="009D22CF"/>
    <w:rsid w:val="009F530D"/>
    <w:rsid w:val="009F65A8"/>
    <w:rsid w:val="00A000F5"/>
    <w:rsid w:val="00A022FE"/>
    <w:rsid w:val="00A0464F"/>
    <w:rsid w:val="00A07F22"/>
    <w:rsid w:val="00A1567C"/>
    <w:rsid w:val="00A22618"/>
    <w:rsid w:val="00A26184"/>
    <w:rsid w:val="00A33A75"/>
    <w:rsid w:val="00A358A2"/>
    <w:rsid w:val="00A40D20"/>
    <w:rsid w:val="00A53283"/>
    <w:rsid w:val="00A5751B"/>
    <w:rsid w:val="00A57EA6"/>
    <w:rsid w:val="00A6344B"/>
    <w:rsid w:val="00A63D6E"/>
    <w:rsid w:val="00A70A5D"/>
    <w:rsid w:val="00A75578"/>
    <w:rsid w:val="00A81BA2"/>
    <w:rsid w:val="00A8485E"/>
    <w:rsid w:val="00A943E2"/>
    <w:rsid w:val="00A97AA8"/>
    <w:rsid w:val="00AA3759"/>
    <w:rsid w:val="00AA6B50"/>
    <w:rsid w:val="00AB13F4"/>
    <w:rsid w:val="00AB1EC3"/>
    <w:rsid w:val="00AC4C1F"/>
    <w:rsid w:val="00AC7007"/>
    <w:rsid w:val="00AD2A48"/>
    <w:rsid w:val="00AD4841"/>
    <w:rsid w:val="00AE1100"/>
    <w:rsid w:val="00AE56A8"/>
    <w:rsid w:val="00AE7D8F"/>
    <w:rsid w:val="00AF121A"/>
    <w:rsid w:val="00AF5698"/>
    <w:rsid w:val="00B00B86"/>
    <w:rsid w:val="00B02BE0"/>
    <w:rsid w:val="00B034CB"/>
    <w:rsid w:val="00B05662"/>
    <w:rsid w:val="00B07A8B"/>
    <w:rsid w:val="00B13BD2"/>
    <w:rsid w:val="00B165E4"/>
    <w:rsid w:val="00B32A30"/>
    <w:rsid w:val="00B33F78"/>
    <w:rsid w:val="00B358BD"/>
    <w:rsid w:val="00B46A4B"/>
    <w:rsid w:val="00B4787F"/>
    <w:rsid w:val="00B4788E"/>
    <w:rsid w:val="00B52C2C"/>
    <w:rsid w:val="00B60300"/>
    <w:rsid w:val="00B704A1"/>
    <w:rsid w:val="00B772C1"/>
    <w:rsid w:val="00B825BA"/>
    <w:rsid w:val="00BA1D41"/>
    <w:rsid w:val="00BA5628"/>
    <w:rsid w:val="00BB06AD"/>
    <w:rsid w:val="00BB1055"/>
    <w:rsid w:val="00BB1A9A"/>
    <w:rsid w:val="00BB3128"/>
    <w:rsid w:val="00BB538E"/>
    <w:rsid w:val="00BC25F9"/>
    <w:rsid w:val="00BC38AD"/>
    <w:rsid w:val="00BC4810"/>
    <w:rsid w:val="00BD384B"/>
    <w:rsid w:val="00BD4511"/>
    <w:rsid w:val="00BD573B"/>
    <w:rsid w:val="00BD5933"/>
    <w:rsid w:val="00BE1FF8"/>
    <w:rsid w:val="00BE2598"/>
    <w:rsid w:val="00BE6CB1"/>
    <w:rsid w:val="00BE72D5"/>
    <w:rsid w:val="00C00B25"/>
    <w:rsid w:val="00C07010"/>
    <w:rsid w:val="00C07DB5"/>
    <w:rsid w:val="00C14664"/>
    <w:rsid w:val="00C16901"/>
    <w:rsid w:val="00C179DA"/>
    <w:rsid w:val="00C21453"/>
    <w:rsid w:val="00C223AA"/>
    <w:rsid w:val="00C23FB2"/>
    <w:rsid w:val="00C24BA4"/>
    <w:rsid w:val="00C25F41"/>
    <w:rsid w:val="00C36755"/>
    <w:rsid w:val="00C443D7"/>
    <w:rsid w:val="00C45482"/>
    <w:rsid w:val="00C46DE1"/>
    <w:rsid w:val="00C5278E"/>
    <w:rsid w:val="00C6169E"/>
    <w:rsid w:val="00C61C32"/>
    <w:rsid w:val="00C63FE6"/>
    <w:rsid w:val="00C65218"/>
    <w:rsid w:val="00C7095D"/>
    <w:rsid w:val="00C7593B"/>
    <w:rsid w:val="00C82FE1"/>
    <w:rsid w:val="00C901D2"/>
    <w:rsid w:val="00C91A2D"/>
    <w:rsid w:val="00C91F6A"/>
    <w:rsid w:val="00C95C66"/>
    <w:rsid w:val="00C95D34"/>
    <w:rsid w:val="00CA1931"/>
    <w:rsid w:val="00CA25F7"/>
    <w:rsid w:val="00CA4F9B"/>
    <w:rsid w:val="00CA6BD8"/>
    <w:rsid w:val="00CA76DD"/>
    <w:rsid w:val="00CB4E14"/>
    <w:rsid w:val="00CC0A77"/>
    <w:rsid w:val="00CC101F"/>
    <w:rsid w:val="00CC5E9A"/>
    <w:rsid w:val="00CD4570"/>
    <w:rsid w:val="00CD59E1"/>
    <w:rsid w:val="00CF1720"/>
    <w:rsid w:val="00CF37F8"/>
    <w:rsid w:val="00CF7943"/>
    <w:rsid w:val="00D01D80"/>
    <w:rsid w:val="00D01FF3"/>
    <w:rsid w:val="00D02A1B"/>
    <w:rsid w:val="00D11A3B"/>
    <w:rsid w:val="00D12E7F"/>
    <w:rsid w:val="00D12F6C"/>
    <w:rsid w:val="00D179B8"/>
    <w:rsid w:val="00D2326B"/>
    <w:rsid w:val="00D35477"/>
    <w:rsid w:val="00D40CBD"/>
    <w:rsid w:val="00D424AF"/>
    <w:rsid w:val="00D44D58"/>
    <w:rsid w:val="00D464F2"/>
    <w:rsid w:val="00D51319"/>
    <w:rsid w:val="00D57F8A"/>
    <w:rsid w:val="00D76C10"/>
    <w:rsid w:val="00D80D0E"/>
    <w:rsid w:val="00D80F05"/>
    <w:rsid w:val="00D82128"/>
    <w:rsid w:val="00D858DD"/>
    <w:rsid w:val="00D8670D"/>
    <w:rsid w:val="00D92376"/>
    <w:rsid w:val="00D9576C"/>
    <w:rsid w:val="00D965FF"/>
    <w:rsid w:val="00DA54A8"/>
    <w:rsid w:val="00DB173A"/>
    <w:rsid w:val="00DB7538"/>
    <w:rsid w:val="00DC32FE"/>
    <w:rsid w:val="00DC47A7"/>
    <w:rsid w:val="00DC5633"/>
    <w:rsid w:val="00DC62D1"/>
    <w:rsid w:val="00DC6C2C"/>
    <w:rsid w:val="00DE097D"/>
    <w:rsid w:val="00DE1971"/>
    <w:rsid w:val="00DE7A61"/>
    <w:rsid w:val="00DF6E24"/>
    <w:rsid w:val="00E01206"/>
    <w:rsid w:val="00E02C19"/>
    <w:rsid w:val="00E0705E"/>
    <w:rsid w:val="00E21BF8"/>
    <w:rsid w:val="00E22A3C"/>
    <w:rsid w:val="00E2588E"/>
    <w:rsid w:val="00E55232"/>
    <w:rsid w:val="00E577EB"/>
    <w:rsid w:val="00E71353"/>
    <w:rsid w:val="00E7444F"/>
    <w:rsid w:val="00E8063D"/>
    <w:rsid w:val="00E84147"/>
    <w:rsid w:val="00E84C69"/>
    <w:rsid w:val="00E851C4"/>
    <w:rsid w:val="00E92D96"/>
    <w:rsid w:val="00EA1A45"/>
    <w:rsid w:val="00EA2BAF"/>
    <w:rsid w:val="00EA789D"/>
    <w:rsid w:val="00EB3ADA"/>
    <w:rsid w:val="00EB414E"/>
    <w:rsid w:val="00EC2FF1"/>
    <w:rsid w:val="00ED01F4"/>
    <w:rsid w:val="00ED2B6C"/>
    <w:rsid w:val="00ED3C11"/>
    <w:rsid w:val="00EE334D"/>
    <w:rsid w:val="00EE4195"/>
    <w:rsid w:val="00EE4F2C"/>
    <w:rsid w:val="00EF511A"/>
    <w:rsid w:val="00EF6BC8"/>
    <w:rsid w:val="00F0209D"/>
    <w:rsid w:val="00F0477C"/>
    <w:rsid w:val="00F1081F"/>
    <w:rsid w:val="00F274CE"/>
    <w:rsid w:val="00F35168"/>
    <w:rsid w:val="00F47CC5"/>
    <w:rsid w:val="00F51247"/>
    <w:rsid w:val="00F57E63"/>
    <w:rsid w:val="00F60342"/>
    <w:rsid w:val="00F7202C"/>
    <w:rsid w:val="00F7647F"/>
    <w:rsid w:val="00F81B78"/>
    <w:rsid w:val="00F84958"/>
    <w:rsid w:val="00F958ED"/>
    <w:rsid w:val="00FA134D"/>
    <w:rsid w:val="00FB7093"/>
    <w:rsid w:val="00FC337C"/>
    <w:rsid w:val="00FC526C"/>
    <w:rsid w:val="00FC5A30"/>
    <w:rsid w:val="00FD19B2"/>
    <w:rsid w:val="00FD7D42"/>
    <w:rsid w:val="00FD7F4A"/>
    <w:rsid w:val="00FF2800"/>
    <w:rsid w:val="00FF47B1"/>
    <w:rsid w:val="00FF78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4C7C1A"/>
  <w15:chartTrackingRefBased/>
  <w15:docId w15:val="{9DB2ECA2-B07E-4A2E-9CB3-EA13DB06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2">
    <w:name w:val="heading 2"/>
    <w:basedOn w:val="Normal"/>
    <w:next w:val="Normal"/>
    <w:qFormat/>
    <w:pPr>
      <w:keepNext/>
      <w:jc w:val="cente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Remite">
    <w:name w:val="Remite"/>
    <w:basedOn w:val="Normal"/>
    <w:pPr>
      <w:keepLines/>
      <w:framePr w:w="3413" w:h="1022" w:hRule="exact" w:hSpace="187" w:wrap="notBeside" w:vAnchor="page" w:hAnchor="page" w:xAlign="right" w:y="721" w:anchorLock="1"/>
      <w:spacing w:line="200" w:lineRule="atLeast"/>
    </w:pPr>
    <w:rPr>
      <w:rFonts w:eastAsia="Batang"/>
      <w:sz w:val="16"/>
      <w:szCs w:val="20"/>
      <w:lang w:eastAsia="en-US"/>
    </w:rPr>
  </w:style>
  <w:style w:type="paragraph" w:styleId="Saludo">
    <w:name w:val="Salutation"/>
    <w:basedOn w:val="Normal"/>
    <w:next w:val="Normal"/>
    <w:pPr>
      <w:spacing w:before="220" w:after="220"/>
      <w:ind w:left="835" w:right="-360"/>
    </w:pPr>
    <w:rPr>
      <w:rFonts w:eastAsia="Batang"/>
      <w:sz w:val="20"/>
      <w:szCs w:val="20"/>
      <w:lang w:eastAsia="en-US"/>
    </w:rPr>
  </w:style>
  <w:style w:type="paragraph" w:styleId="Textoindependiente">
    <w:name w:val="Body Text"/>
    <w:basedOn w:val="Normal"/>
    <w:pPr>
      <w:spacing w:after="220" w:line="220" w:lineRule="atLeast"/>
      <w:ind w:left="835" w:right="-360"/>
    </w:pPr>
    <w:rPr>
      <w:rFonts w:eastAsia="Batang"/>
      <w:sz w:val="20"/>
      <w:szCs w:val="20"/>
      <w:lang w:eastAsia="en-US"/>
    </w:rPr>
  </w:style>
  <w:style w:type="paragraph" w:styleId="Cierre">
    <w:name w:val="Closing"/>
    <w:basedOn w:val="Normal"/>
    <w:next w:val="Firma"/>
    <w:pPr>
      <w:keepNext/>
      <w:spacing w:after="60"/>
      <w:ind w:left="840" w:right="-360"/>
    </w:pPr>
    <w:rPr>
      <w:rFonts w:eastAsia="Batang"/>
      <w:sz w:val="20"/>
      <w:szCs w:val="20"/>
      <w:lang w:eastAsia="en-US"/>
    </w:rPr>
  </w:style>
  <w:style w:type="paragraph" w:styleId="Firma">
    <w:name w:val="Signature"/>
    <w:basedOn w:val="Normal"/>
    <w:next w:val="Firmacargo"/>
    <w:pPr>
      <w:keepNext/>
      <w:spacing w:before="880"/>
      <w:ind w:left="840" w:right="-360"/>
    </w:pPr>
    <w:rPr>
      <w:rFonts w:eastAsia="Batang"/>
      <w:sz w:val="20"/>
      <w:szCs w:val="20"/>
      <w:lang w:eastAsia="en-US"/>
    </w:rPr>
  </w:style>
  <w:style w:type="paragraph" w:styleId="Fecha">
    <w:name w:val="Date"/>
    <w:basedOn w:val="Normal"/>
    <w:next w:val="Nombredireccininterior"/>
    <w:pPr>
      <w:spacing w:after="260" w:line="220" w:lineRule="atLeast"/>
      <w:ind w:left="835" w:right="-360"/>
    </w:pPr>
    <w:rPr>
      <w:rFonts w:eastAsia="Batang"/>
      <w:sz w:val="20"/>
      <w:szCs w:val="20"/>
      <w:lang w:eastAsia="en-US"/>
    </w:rPr>
  </w:style>
  <w:style w:type="paragraph" w:customStyle="1" w:styleId="Nombredireccininterior">
    <w:name w:val="Nombre dirección interior"/>
    <w:basedOn w:val="Normal"/>
    <w:next w:val="Normal"/>
    <w:pPr>
      <w:spacing w:before="220"/>
      <w:ind w:left="835" w:right="-360"/>
    </w:pPr>
    <w:rPr>
      <w:rFonts w:eastAsia="Batang"/>
      <w:sz w:val="20"/>
      <w:szCs w:val="20"/>
      <w:lang w:eastAsia="en-US"/>
    </w:rPr>
  </w:style>
  <w:style w:type="paragraph" w:customStyle="1" w:styleId="Firmacargo">
    <w:name w:val="Firma cargo"/>
    <w:basedOn w:val="Firma"/>
    <w:next w:val="Normal"/>
    <w:pPr>
      <w:spacing w:before="0"/>
    </w:pPr>
  </w:style>
  <w:style w:type="character" w:styleId="Nmerodepgina">
    <w:name w:val="page number"/>
    <w:basedOn w:val="Fuentedeprrafopredeter"/>
  </w:style>
  <w:style w:type="paragraph" w:styleId="Textodeglobo">
    <w:name w:val="Balloon Text"/>
    <w:basedOn w:val="Normal"/>
    <w:semiHidden/>
    <w:rsid w:val="00E71353"/>
    <w:rPr>
      <w:rFonts w:ascii="Tahoma" w:hAnsi="Tahoma" w:cs="Tahoma"/>
      <w:sz w:val="16"/>
      <w:szCs w:val="16"/>
    </w:rPr>
  </w:style>
  <w:style w:type="paragraph" w:customStyle="1" w:styleId="p1">
    <w:name w:val="p1"/>
    <w:basedOn w:val="Normal"/>
    <w:rsid w:val="00702098"/>
    <w:rPr>
      <w:rFonts w:eastAsiaTheme="minorEastAsia"/>
    </w:rPr>
  </w:style>
  <w:style w:type="character" w:customStyle="1" w:styleId="s1">
    <w:name w:val="s1"/>
    <w:basedOn w:val="Fuentedeprrafopredeter"/>
    <w:rsid w:val="00702098"/>
    <w:rPr>
      <w:rFonts w:ascii="Helvetica" w:hAnsi="Helvetica" w:hint="default"/>
      <w:b w:val="0"/>
      <w:bCs w:val="0"/>
      <w:i w:val="0"/>
      <w:iCs w:val="0"/>
      <w:sz w:val="24"/>
      <w:szCs w:val="24"/>
    </w:rPr>
  </w:style>
  <w:style w:type="paragraph" w:styleId="NormalWeb">
    <w:name w:val="Normal (Web)"/>
    <w:basedOn w:val="Normal"/>
    <w:uiPriority w:val="99"/>
    <w:unhideWhenUsed/>
    <w:rsid w:val="00F35168"/>
    <w:pPr>
      <w:spacing w:before="100" w:beforeAutospacing="1" w:after="100" w:afterAutospacing="1"/>
    </w:pPr>
  </w:style>
  <w:style w:type="character" w:styleId="Hipervnculo">
    <w:name w:val="Hyperlink"/>
    <w:basedOn w:val="Fuentedeprrafopredeter"/>
    <w:rsid w:val="00386D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69462">
      <w:bodyDiv w:val="1"/>
      <w:marLeft w:val="0"/>
      <w:marRight w:val="0"/>
      <w:marTop w:val="0"/>
      <w:marBottom w:val="0"/>
      <w:divBdr>
        <w:top w:val="none" w:sz="0" w:space="0" w:color="auto"/>
        <w:left w:val="none" w:sz="0" w:space="0" w:color="auto"/>
        <w:bottom w:val="none" w:sz="0" w:space="0" w:color="auto"/>
        <w:right w:val="none" w:sz="0" w:space="0" w:color="auto"/>
      </w:divBdr>
    </w:div>
    <w:div w:id="470633616">
      <w:bodyDiv w:val="1"/>
      <w:marLeft w:val="0"/>
      <w:marRight w:val="0"/>
      <w:marTop w:val="0"/>
      <w:marBottom w:val="0"/>
      <w:divBdr>
        <w:top w:val="none" w:sz="0" w:space="0" w:color="auto"/>
        <w:left w:val="none" w:sz="0" w:space="0" w:color="auto"/>
        <w:bottom w:val="none" w:sz="0" w:space="0" w:color="auto"/>
        <w:right w:val="none" w:sz="0" w:space="0" w:color="auto"/>
      </w:divBdr>
    </w:div>
    <w:div w:id="1034303893">
      <w:bodyDiv w:val="1"/>
      <w:marLeft w:val="0"/>
      <w:marRight w:val="0"/>
      <w:marTop w:val="0"/>
      <w:marBottom w:val="0"/>
      <w:divBdr>
        <w:top w:val="none" w:sz="0" w:space="0" w:color="auto"/>
        <w:left w:val="none" w:sz="0" w:space="0" w:color="auto"/>
        <w:bottom w:val="none" w:sz="0" w:space="0" w:color="auto"/>
        <w:right w:val="none" w:sz="0" w:space="0" w:color="auto"/>
      </w:divBdr>
    </w:div>
    <w:div w:id="164354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558</Words>
  <Characters>3070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[Sección sindical</vt:lpstr>
    </vt:vector>
  </TitlesOfParts>
  <Company>SEMAF</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[Sección sindical</dc:title>
  <dc:subject/>
  <dc:creator>SUTYL</dc:creator>
  <cp:keywords/>
  <dc:description/>
  <cp:lastModifiedBy>Diego Martín Fernández</cp:lastModifiedBy>
  <cp:revision>9</cp:revision>
  <cp:lastPrinted>2021-02-12T19:24:00Z</cp:lastPrinted>
  <dcterms:created xsi:type="dcterms:W3CDTF">2021-02-24T17:13:00Z</dcterms:created>
  <dcterms:modified xsi:type="dcterms:W3CDTF">2021-02-25T09:37:00Z</dcterms:modified>
</cp:coreProperties>
</file>